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A78EC">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z w:val="36"/>
          <w:szCs w:val="36"/>
          <w:lang w:val="en-US" w:eastAsia="zh-CN"/>
        </w:rPr>
      </w:pPr>
    </w:p>
    <w:p w14:paraId="29F2D222">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数智化财务系统新增产品订阅服务及开发服务项目</w:t>
      </w:r>
    </w:p>
    <w:p w14:paraId="50987DD3">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唯一来源采购公告</w:t>
      </w:r>
    </w:p>
    <w:p w14:paraId="3E566C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仿宋" w:hAnsi="仿宋" w:eastAsia="仿宋" w:cs="仿宋"/>
          <w:b/>
          <w:bCs/>
          <w:lang w:val="en-US" w:eastAsia="zh-CN"/>
        </w:rPr>
      </w:pPr>
      <w:r>
        <w:rPr>
          <w:rFonts w:hint="eastAsia" w:cs="仿宋"/>
          <w:b/>
          <w:bCs/>
          <w:lang w:val="en-US" w:eastAsia="zh-CN"/>
        </w:rPr>
        <w:t>一、</w:t>
      </w:r>
      <w:r>
        <w:rPr>
          <w:rFonts w:hint="eastAsia" w:ascii="仿宋" w:hAnsi="仿宋" w:eastAsia="仿宋" w:cs="仿宋"/>
          <w:b/>
          <w:bCs/>
          <w:lang w:val="en-US" w:eastAsia="zh-CN"/>
        </w:rPr>
        <w:t>项目信息</w:t>
      </w:r>
    </w:p>
    <w:p w14:paraId="253F32C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02" w:firstLineChars="200"/>
        <w:jc w:val="left"/>
        <w:textAlignment w:val="auto"/>
        <w:rPr>
          <w:rFonts w:hint="eastAsia" w:ascii="仿宋" w:hAnsi="仿宋" w:eastAsia="仿宋" w:cs="仿宋"/>
          <w:i w:val="0"/>
          <w:iCs w:val="0"/>
          <w:caps w:val="0"/>
          <w:color w:val="000000"/>
          <w:spacing w:val="0"/>
          <w:sz w:val="30"/>
          <w:szCs w:val="30"/>
        </w:rPr>
      </w:pPr>
      <w:r>
        <w:rPr>
          <w:rFonts w:hint="eastAsia" w:cs="仿宋"/>
          <w:b/>
          <w:bCs/>
          <w:kern w:val="2"/>
          <w:sz w:val="30"/>
          <w:szCs w:val="30"/>
          <w:lang w:val="en-US" w:eastAsia="zh-CN" w:bidi="ar-SA"/>
        </w:rPr>
        <w:t>1.</w:t>
      </w:r>
      <w:r>
        <w:rPr>
          <w:rFonts w:hint="eastAsia" w:ascii="仿宋" w:hAnsi="仿宋" w:eastAsia="仿宋" w:cs="仿宋"/>
          <w:b/>
          <w:bCs/>
          <w:kern w:val="2"/>
          <w:sz w:val="30"/>
          <w:szCs w:val="30"/>
          <w:lang w:val="en-US" w:eastAsia="zh-CN" w:bidi="ar-SA"/>
        </w:rPr>
        <w:t>采购人：</w:t>
      </w:r>
      <w:r>
        <w:rPr>
          <w:rFonts w:hint="eastAsia" w:ascii="仿宋" w:hAnsi="仿宋" w:eastAsia="仿宋" w:cs="仿宋"/>
          <w:i w:val="0"/>
          <w:iCs w:val="0"/>
          <w:caps w:val="0"/>
          <w:color w:val="000000"/>
          <w:spacing w:val="0"/>
          <w:sz w:val="30"/>
          <w:szCs w:val="30"/>
          <w:shd w:val="clear" w:fill="FFFFFF"/>
        </w:rPr>
        <w:t>安徽合力股份有限公司</w:t>
      </w:r>
    </w:p>
    <w:p w14:paraId="2E8D3F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firstLine="602" w:firstLineChars="200"/>
        <w:jc w:val="left"/>
        <w:textAlignment w:val="auto"/>
        <w:rPr>
          <w:rFonts w:hint="eastAsia" w:ascii="仿宋" w:hAnsi="仿宋" w:eastAsia="仿宋" w:cs="仿宋"/>
          <w:i w:val="0"/>
          <w:iCs w:val="0"/>
          <w:caps w:val="0"/>
          <w:color w:val="000000"/>
          <w:spacing w:val="0"/>
          <w:sz w:val="30"/>
          <w:szCs w:val="30"/>
        </w:rPr>
      </w:pPr>
      <w:r>
        <w:rPr>
          <w:rFonts w:hint="eastAsia" w:cs="仿宋"/>
          <w:b/>
          <w:bCs/>
          <w:kern w:val="2"/>
          <w:sz w:val="30"/>
          <w:szCs w:val="30"/>
          <w:lang w:val="en-US" w:eastAsia="zh-CN" w:bidi="ar-SA"/>
        </w:rPr>
        <w:t>2.</w:t>
      </w:r>
      <w:r>
        <w:rPr>
          <w:rFonts w:hint="eastAsia" w:ascii="仿宋" w:hAnsi="仿宋" w:eastAsia="仿宋" w:cs="仿宋"/>
          <w:b/>
          <w:bCs/>
          <w:kern w:val="2"/>
          <w:sz w:val="30"/>
          <w:szCs w:val="30"/>
          <w:lang w:val="en-US" w:eastAsia="zh-CN" w:bidi="ar-SA"/>
        </w:rPr>
        <w:t>项目名称：</w:t>
      </w:r>
      <w:r>
        <w:rPr>
          <w:rFonts w:hint="eastAsia" w:ascii="仿宋" w:hAnsi="仿宋" w:eastAsia="仿宋" w:cs="仿宋"/>
          <w:b w:val="0"/>
          <w:bCs w:val="0"/>
          <w:kern w:val="2"/>
          <w:sz w:val="30"/>
          <w:szCs w:val="30"/>
          <w:lang w:val="en-US" w:eastAsia="zh-CN" w:bidi="ar-SA"/>
        </w:rPr>
        <w:t>数智化财务系统新增产品订阅服务及开发服务项目</w:t>
      </w:r>
    </w:p>
    <w:p w14:paraId="764BC1C2">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3.拟采购的货物或服务的说明：</w:t>
      </w:r>
    </w:p>
    <w:p w14:paraId="3B44B21D">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rPr>
          <w:rFonts w:hint="eastAsia" w:cs="仿宋"/>
          <w:b w:val="0"/>
          <w:bCs w:val="0"/>
          <w:lang w:val="en-US" w:eastAsia="zh-CN"/>
        </w:rPr>
      </w:pPr>
      <w:r>
        <w:rPr>
          <w:rFonts w:hint="eastAsia" w:cs="仿宋"/>
          <w:b w:val="0"/>
          <w:bCs w:val="0"/>
          <w:lang w:val="en-US" w:eastAsia="zh-CN"/>
        </w:rPr>
        <w:t>（1）商旅集成模块订阅服务：支持与主流商旅服务网络平台集成，支持在线获取订单数据，支持采用月结模式进行对账开票报销。</w:t>
      </w:r>
    </w:p>
    <w:p w14:paraId="4FD14480">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rPr>
          <w:rFonts w:hint="eastAsia" w:cs="仿宋"/>
          <w:b w:val="0"/>
          <w:bCs w:val="0"/>
          <w:lang w:val="en-US" w:eastAsia="zh-CN"/>
        </w:rPr>
      </w:pPr>
      <w:r>
        <w:rPr>
          <w:rFonts w:hint="eastAsia" w:cs="仿宋"/>
          <w:b w:val="0"/>
          <w:bCs w:val="0"/>
          <w:lang w:val="en-US" w:eastAsia="zh-CN"/>
        </w:rPr>
        <w:t>（2）商旅集成模块实施开发：通过接口开发实现数智化财务系统（费用报销）与携程商旅平台深度集成，实现业务申请单同步，并支持单点跳转至商旅平台实现差旅预定和结算业务。</w:t>
      </w:r>
    </w:p>
    <w:p w14:paraId="0F5E4AB3">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rPr>
          <w:rFonts w:hint="eastAsia" w:cs="仿宋"/>
          <w:b w:val="0"/>
          <w:bCs w:val="0"/>
          <w:lang w:val="en-US" w:eastAsia="zh-CN"/>
        </w:rPr>
      </w:pPr>
      <w:r>
        <w:rPr>
          <w:rFonts w:hint="eastAsia" w:cs="仿宋"/>
          <w:b w:val="0"/>
          <w:bCs w:val="0"/>
          <w:lang w:val="en-US" w:eastAsia="zh-CN"/>
        </w:rPr>
        <w:t>（3）国企招待费管理模块订阅服务：支持国企招待费的事先申请、事中报销时的招待标准校验、审批流转、费用核算、数据归档，以及事后统计分析，满足合力业务招待费的管控需求。</w:t>
      </w:r>
    </w:p>
    <w:p w14:paraId="3220F2E0">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rPr>
          <w:rFonts w:hint="eastAsia" w:cs="仿宋"/>
          <w:b w:val="0"/>
          <w:bCs w:val="0"/>
          <w:lang w:val="en-US" w:eastAsia="zh-CN"/>
        </w:rPr>
      </w:pPr>
      <w:r>
        <w:rPr>
          <w:rFonts w:hint="eastAsia" w:cs="仿宋"/>
          <w:b w:val="0"/>
          <w:bCs w:val="0"/>
          <w:lang w:val="en-US" w:eastAsia="zh-CN"/>
        </w:rPr>
        <w:t>（4）税企直连纳税申报通道订阅服务：通过第三方税务通道实现数智化财务系统税务报表连通电子税务端实现税务申报，提高申报效率。</w:t>
      </w:r>
    </w:p>
    <w:p w14:paraId="2FA177D6">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jc w:val="left"/>
        <w:textAlignment w:val="auto"/>
        <w:rPr>
          <w:rFonts w:hint="eastAsia" w:ascii="仿宋" w:hAnsi="仿宋" w:eastAsia="仿宋" w:cstheme="minorBidi"/>
          <w:kern w:val="2"/>
          <w:sz w:val="30"/>
          <w:szCs w:val="30"/>
          <w:lang w:val="en-US" w:eastAsia="zh-CN" w:bidi="ar-SA"/>
        </w:rPr>
      </w:pPr>
      <w:r>
        <w:rPr>
          <w:rFonts w:hint="eastAsia" w:cs="仿宋"/>
          <w:b/>
          <w:bCs/>
          <w:lang w:val="en-US" w:eastAsia="zh-CN"/>
        </w:rPr>
        <w:t>4</w:t>
      </w:r>
      <w:r>
        <w:rPr>
          <w:rFonts w:hint="eastAsia" w:ascii="仿宋" w:hAnsi="仿宋" w:eastAsia="仿宋" w:cs="仿宋"/>
          <w:b/>
          <w:bCs/>
          <w:sz w:val="30"/>
          <w:szCs w:val="30"/>
          <w:lang w:val="en-US" w:eastAsia="zh-CN"/>
        </w:rPr>
        <w:t>.采用唯一来源采购方式的原因及说明：</w:t>
      </w:r>
    </w:p>
    <w:p w14:paraId="1EE663A9">
      <w:pPr>
        <w:spacing w:line="360" w:lineRule="auto"/>
        <w:jc w:val="left"/>
      </w:pPr>
      <w:r>
        <w:rPr>
          <w:rFonts w:hint="eastAsia" w:ascii="仿宋" w:hAnsi="仿宋" w:eastAsia="仿宋" w:cstheme="minorBidi"/>
          <w:kern w:val="2"/>
          <w:sz w:val="30"/>
          <w:szCs w:val="30"/>
          <w:lang w:val="en-US" w:eastAsia="zh-CN" w:bidi="ar-SA"/>
        </w:rPr>
        <w:t>公司数智化财务系统正在</w:t>
      </w:r>
      <w:r>
        <w:rPr>
          <w:rFonts w:hint="eastAsia" w:cstheme="minorBidi"/>
          <w:kern w:val="2"/>
          <w:sz w:val="30"/>
          <w:szCs w:val="30"/>
          <w:lang w:val="en-US" w:eastAsia="zh-CN" w:bidi="ar-SA"/>
        </w:rPr>
        <w:t>由金蝶软件（中国）有限公司负责</w:t>
      </w:r>
      <w:r>
        <w:rPr>
          <w:rFonts w:hint="eastAsia" w:ascii="仿宋" w:hAnsi="仿宋" w:eastAsia="仿宋" w:cstheme="minorBidi"/>
          <w:kern w:val="2"/>
          <w:sz w:val="30"/>
          <w:szCs w:val="30"/>
          <w:lang w:val="en-US" w:eastAsia="zh-CN" w:bidi="ar-SA"/>
        </w:rPr>
        <w:t>实施，</w:t>
      </w:r>
      <w:r>
        <w:rPr>
          <w:rFonts w:hint="eastAsia" w:cstheme="minorBidi"/>
          <w:kern w:val="2"/>
          <w:sz w:val="30"/>
          <w:szCs w:val="30"/>
          <w:lang w:val="en-US" w:eastAsia="zh-CN" w:bidi="ar-SA"/>
        </w:rPr>
        <w:t>目前</w:t>
      </w:r>
      <w:r>
        <w:rPr>
          <w:rFonts w:hint="eastAsia" w:ascii="仿宋" w:hAnsi="仿宋" w:eastAsia="仿宋" w:cstheme="minorBidi"/>
          <w:kern w:val="2"/>
          <w:sz w:val="30"/>
          <w:szCs w:val="30"/>
          <w:lang w:val="en-US" w:eastAsia="zh-CN" w:bidi="ar-SA"/>
        </w:rPr>
        <w:t>已完成需求调研及蓝图方案设计，正在加快实施上线。为响应业务部门新增需求并配合商旅服务平台实施，保障系统整体交付上线，有效支撑业务高效运转，</w:t>
      </w:r>
      <w:r>
        <w:rPr>
          <w:rFonts w:hint="eastAsia" w:cstheme="minorBidi"/>
          <w:kern w:val="2"/>
          <w:sz w:val="30"/>
          <w:szCs w:val="30"/>
          <w:lang w:val="en-US" w:eastAsia="zh-CN" w:bidi="ar-SA"/>
        </w:rPr>
        <w:t>需</w:t>
      </w:r>
      <w:r>
        <w:rPr>
          <w:rFonts w:hint="eastAsia" w:ascii="仿宋" w:hAnsi="仿宋" w:eastAsia="仿宋" w:cstheme="minorBidi"/>
          <w:kern w:val="2"/>
          <w:sz w:val="30"/>
          <w:szCs w:val="30"/>
          <w:lang w:val="en-US" w:eastAsia="zh-CN" w:bidi="ar-SA"/>
        </w:rPr>
        <w:t>计划采购数智化财务系统新增模块及开发服务。</w:t>
      </w:r>
      <w:r>
        <w:rPr>
          <w:rFonts w:hint="eastAsia" w:cstheme="minorBidi"/>
          <w:kern w:val="2"/>
          <w:sz w:val="30"/>
          <w:szCs w:val="30"/>
          <w:lang w:val="en-US" w:eastAsia="zh-CN" w:bidi="ar-SA"/>
        </w:rPr>
        <w:t>本次采购的模块属于数智化财务系统的配套服务，为保证一致性，</w:t>
      </w:r>
      <w:r>
        <w:rPr>
          <w:rFonts w:hint="eastAsia"/>
        </w:rPr>
        <w:t>根据我公司《非生产物资采购管理办法》规定，本项目拟采用唯一来源的方式进行采购。</w:t>
      </w:r>
    </w:p>
    <w:p w14:paraId="4706A6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cs="仿宋"/>
          <w:b/>
          <w:bCs/>
          <w:lang w:val="en-US" w:eastAsia="zh-CN"/>
        </w:rPr>
      </w:pPr>
    </w:p>
    <w:p w14:paraId="5DBC69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cs="仿宋"/>
          <w:b/>
          <w:bCs/>
          <w:lang w:val="en-US" w:eastAsia="zh-CN"/>
        </w:rPr>
      </w:pPr>
      <w:r>
        <w:rPr>
          <w:rFonts w:hint="eastAsia" w:cs="仿宋"/>
          <w:b/>
          <w:bCs/>
          <w:lang w:val="en-US" w:eastAsia="zh-CN"/>
        </w:rPr>
        <w:t>二、拟定供应商信息</w:t>
      </w:r>
    </w:p>
    <w:p w14:paraId="7FB931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2" w:firstLineChars="200"/>
        <w:jc w:val="both"/>
        <w:textAlignment w:val="auto"/>
        <w:rPr>
          <w:rFonts w:ascii="微软雅黑" w:hAnsi="微软雅黑" w:eastAsia="微软雅黑" w:cs="微软雅黑"/>
          <w:i w:val="0"/>
          <w:iCs w:val="0"/>
          <w:caps w:val="0"/>
          <w:color w:val="000000"/>
          <w:spacing w:val="0"/>
          <w:sz w:val="18"/>
          <w:szCs w:val="18"/>
          <w:shd w:val="clear" w:fill="FFFFFF"/>
        </w:rPr>
      </w:pPr>
      <w:r>
        <w:rPr>
          <w:rFonts w:hint="eastAsia" w:ascii="仿宋" w:hAnsi="仿宋" w:eastAsia="仿宋" w:cs="仿宋"/>
          <w:b/>
          <w:bCs/>
          <w:lang w:val="en-US" w:eastAsia="zh-CN"/>
        </w:rPr>
        <w:t>1.名称：</w:t>
      </w:r>
      <w:r>
        <w:rPr>
          <w:rFonts w:hint="eastAsia" w:cs="仿宋"/>
          <w:b w:val="0"/>
          <w:bCs w:val="0"/>
          <w:lang w:val="en-US" w:eastAsia="zh-CN"/>
        </w:rPr>
        <w:t>金蝶软件（中国）有限公司</w:t>
      </w:r>
    </w:p>
    <w:p w14:paraId="466F3B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2" w:firstLineChars="200"/>
        <w:jc w:val="both"/>
        <w:textAlignment w:val="auto"/>
        <w:rPr>
          <w:rFonts w:hint="eastAsia" w:cs="仿宋"/>
          <w:b w:val="0"/>
          <w:bCs w:val="0"/>
          <w:highlight w:val="yellow"/>
          <w:lang w:val="en-US" w:eastAsia="zh-CN"/>
        </w:rPr>
      </w:pPr>
      <w:r>
        <w:rPr>
          <w:rFonts w:hint="eastAsia" w:ascii="仿宋" w:hAnsi="仿宋" w:eastAsia="仿宋" w:cs="仿宋"/>
          <w:b/>
          <w:bCs/>
          <w:lang w:val="en-US" w:eastAsia="zh-CN"/>
        </w:rPr>
        <w:t>2.地址</w:t>
      </w:r>
      <w:r>
        <w:rPr>
          <w:rFonts w:hint="eastAsia" w:ascii="仿宋" w:hAnsi="仿宋" w:eastAsia="仿宋" w:cs="仿宋"/>
          <w:b w:val="0"/>
          <w:bCs w:val="0"/>
          <w:lang w:val="en-US" w:eastAsia="zh-CN"/>
        </w:rPr>
        <w:t>：</w:t>
      </w:r>
      <w:r>
        <w:rPr>
          <w:rFonts w:hint="eastAsia" w:cs="仿宋"/>
          <w:b w:val="0"/>
          <w:bCs w:val="0"/>
          <w:lang w:val="en-US" w:eastAsia="zh-CN"/>
        </w:rPr>
        <w:t>深圳市南山区科技园科技南十二路2号金蝶软件园A座1-8层</w:t>
      </w:r>
    </w:p>
    <w:p w14:paraId="3960F0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cs="仿宋"/>
          <w:b/>
          <w:bCs/>
          <w:lang w:val="en-US" w:eastAsia="zh-CN"/>
        </w:rPr>
      </w:pPr>
      <w:r>
        <w:rPr>
          <w:rFonts w:hint="eastAsia" w:cs="仿宋"/>
          <w:b/>
          <w:bCs/>
          <w:lang w:val="en-US" w:eastAsia="zh-CN"/>
        </w:rPr>
        <w:t>三、公示期限</w:t>
      </w:r>
      <w:bookmarkStart w:id="0" w:name="_GoBack"/>
      <w:bookmarkEnd w:id="0"/>
    </w:p>
    <w:p w14:paraId="79E8CC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jc w:val="left"/>
        <w:textAlignment w:val="auto"/>
        <w:rPr>
          <w:rFonts w:hint="default" w:ascii="仿宋" w:hAnsi="仿宋" w:eastAsia="仿宋" w:cs="仿宋"/>
          <w:b w:val="0"/>
          <w:bCs w:val="0"/>
          <w:highlight w:val="none"/>
          <w:lang w:val="en-US" w:eastAsia="zh-CN"/>
        </w:rPr>
      </w:pPr>
      <w:r>
        <w:rPr>
          <w:rFonts w:hint="eastAsia" w:cs="仿宋"/>
          <w:b w:val="0"/>
          <w:bCs w:val="0"/>
          <w:highlight w:val="none"/>
          <w:lang w:val="en-US" w:eastAsia="zh-CN"/>
        </w:rPr>
        <w:t>公告发布之日起3天</w:t>
      </w:r>
    </w:p>
    <w:p w14:paraId="4C1DD6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cs="仿宋"/>
          <w:b/>
          <w:bCs/>
          <w:lang w:val="en-US" w:eastAsia="zh-CN"/>
        </w:rPr>
      </w:pPr>
      <w:r>
        <w:rPr>
          <w:rFonts w:hint="eastAsia" w:cs="仿宋"/>
          <w:b/>
          <w:bCs/>
          <w:lang w:val="en-US" w:eastAsia="zh-CN"/>
        </w:rPr>
        <w:t>四、其他补充事宜</w:t>
      </w:r>
    </w:p>
    <w:p w14:paraId="2ADC1E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jc w:val="left"/>
        <w:textAlignment w:val="auto"/>
        <w:rPr>
          <w:rFonts w:hint="eastAsia" w:ascii="仿宋" w:hAnsi="仿宋" w:eastAsia="仿宋" w:cs="仿宋"/>
          <w:b/>
          <w:bCs/>
          <w:lang w:val="en-US" w:eastAsia="zh-CN"/>
        </w:rPr>
      </w:pPr>
      <w:r>
        <w:rPr>
          <w:rFonts w:hint="eastAsia" w:ascii="仿宋" w:hAnsi="仿宋" w:eastAsia="仿宋" w:cs="仿宋"/>
          <w:b w:val="0"/>
          <w:bCs w:val="0"/>
          <w:lang w:val="en-US" w:eastAsia="zh-CN"/>
        </w:rPr>
        <w:t>任何供应商、单位或者个人对采用</w:t>
      </w:r>
      <w:r>
        <w:rPr>
          <w:rFonts w:hint="eastAsia" w:cs="仿宋"/>
          <w:b w:val="0"/>
          <w:bCs w:val="0"/>
          <w:lang w:val="en-US" w:eastAsia="zh-CN"/>
        </w:rPr>
        <w:t>唯</w:t>
      </w:r>
      <w:r>
        <w:rPr>
          <w:rFonts w:hint="eastAsia" w:ascii="仿宋" w:hAnsi="仿宋" w:eastAsia="仿宋" w:cs="仿宋"/>
          <w:b w:val="0"/>
          <w:bCs w:val="0"/>
          <w:lang w:val="en-US" w:eastAsia="zh-CN"/>
        </w:rPr>
        <w:t>一来源采购方式公示有异议的，可以在公示期内将书面意见反馈给采购部门。</w:t>
      </w:r>
    </w:p>
    <w:p w14:paraId="73F2664B">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五、联系方式</w:t>
      </w:r>
    </w:p>
    <w:p w14:paraId="6381CF9E">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lang w:val="en-US" w:eastAsia="zh-CN"/>
        </w:rPr>
      </w:pPr>
      <w:r>
        <w:rPr>
          <w:rFonts w:hint="eastAsia" w:ascii="仿宋" w:hAnsi="仿宋" w:eastAsia="仿宋" w:cs="仿宋"/>
          <w:b/>
          <w:bCs/>
          <w:lang w:val="en-US" w:eastAsia="zh-CN"/>
        </w:rPr>
        <w:t>1.采购部门信息：</w:t>
      </w:r>
      <w:r>
        <w:rPr>
          <w:rFonts w:hint="eastAsia" w:ascii="仿宋" w:hAnsi="仿宋" w:eastAsia="仿宋" w:cs="仿宋"/>
          <w:b w:val="0"/>
          <w:bCs w:val="0"/>
          <w:lang w:val="en-US" w:eastAsia="zh-CN"/>
        </w:rPr>
        <w:t>安徽合力股份有限公司信息化部</w:t>
      </w:r>
    </w:p>
    <w:p w14:paraId="37D219CC">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2.联系人：</w:t>
      </w:r>
      <w:r>
        <w:rPr>
          <w:rFonts w:hint="eastAsia" w:cs="仿宋"/>
          <w:b w:val="0"/>
          <w:bCs w:val="0"/>
          <w:lang w:val="en-US" w:eastAsia="zh-CN"/>
        </w:rPr>
        <w:t>彭勃</w:t>
      </w:r>
    </w:p>
    <w:p w14:paraId="4382B7E1">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lang w:val="en-US" w:eastAsia="zh-CN"/>
        </w:rPr>
      </w:pPr>
      <w:r>
        <w:rPr>
          <w:rFonts w:hint="eastAsia" w:ascii="仿宋" w:hAnsi="仿宋" w:eastAsia="仿宋" w:cs="仿宋"/>
          <w:b/>
          <w:bCs/>
          <w:lang w:val="en-US" w:eastAsia="zh-CN"/>
        </w:rPr>
        <w:t>3.联系地址：</w:t>
      </w:r>
      <w:r>
        <w:rPr>
          <w:rFonts w:hint="eastAsia" w:ascii="仿宋" w:hAnsi="仿宋" w:eastAsia="仿宋" w:cs="仿宋"/>
          <w:b w:val="0"/>
          <w:bCs w:val="0"/>
          <w:lang w:val="en-US" w:eastAsia="zh-CN"/>
        </w:rPr>
        <w:t>安徽省合肥市经开区方兴大道668号</w:t>
      </w:r>
    </w:p>
    <w:p w14:paraId="47497DE8">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lang w:val="en-US" w:eastAsia="zh-CN"/>
        </w:rPr>
      </w:pPr>
      <w:r>
        <w:rPr>
          <w:rFonts w:hint="eastAsia" w:ascii="仿宋" w:hAnsi="仿宋" w:eastAsia="仿宋" w:cs="仿宋"/>
          <w:b/>
          <w:bCs/>
          <w:lang w:val="en-US" w:eastAsia="zh-CN"/>
        </w:rPr>
        <w:t>4.联系邮箱：</w:t>
      </w:r>
      <w:r>
        <w:rPr>
          <w:rFonts w:hint="eastAsia" w:ascii="仿宋" w:hAnsi="仿宋" w:eastAsia="仿宋" w:cs="仿宋"/>
          <w:b w:val="0"/>
          <w:bCs w:val="0"/>
          <w:lang w:val="en-US" w:eastAsia="zh-CN"/>
        </w:rPr>
        <w:fldChar w:fldCharType="begin"/>
      </w:r>
      <w:r>
        <w:rPr>
          <w:rFonts w:hint="eastAsia" w:ascii="仿宋" w:hAnsi="仿宋" w:eastAsia="仿宋" w:cs="仿宋"/>
          <w:b w:val="0"/>
          <w:bCs w:val="0"/>
          <w:lang w:val="en-US" w:eastAsia="zh-CN"/>
        </w:rPr>
        <w:instrText xml:space="preserve"> HYPERLINK "mailto:65001063@helichina.com" </w:instrText>
      </w:r>
      <w:r>
        <w:rPr>
          <w:rFonts w:hint="eastAsia" w:ascii="仿宋" w:hAnsi="仿宋" w:eastAsia="仿宋" w:cs="仿宋"/>
          <w:b w:val="0"/>
          <w:bCs w:val="0"/>
          <w:lang w:val="en-US" w:eastAsia="zh-CN"/>
        </w:rPr>
        <w:fldChar w:fldCharType="separate"/>
      </w:r>
      <w:r>
        <w:rPr>
          <w:rStyle w:val="20"/>
          <w:rFonts w:hint="eastAsia" w:ascii="仿宋" w:hAnsi="仿宋" w:eastAsia="仿宋" w:cs="仿宋"/>
          <w:b w:val="0"/>
          <w:bCs w:val="0"/>
          <w:lang w:val="en-US" w:eastAsia="zh-CN"/>
        </w:rPr>
        <w:t>6801</w:t>
      </w:r>
      <w:r>
        <w:rPr>
          <w:rStyle w:val="20"/>
          <w:rFonts w:hint="eastAsia" w:cs="仿宋"/>
          <w:b w:val="0"/>
          <w:bCs w:val="0"/>
          <w:lang w:val="en-US" w:eastAsia="zh-CN"/>
        </w:rPr>
        <w:t>1680</w:t>
      </w:r>
      <w:r>
        <w:rPr>
          <w:rStyle w:val="20"/>
          <w:rFonts w:hint="eastAsia" w:ascii="仿宋" w:hAnsi="仿宋" w:eastAsia="仿宋" w:cs="仿宋"/>
          <w:b w:val="0"/>
          <w:bCs w:val="0"/>
          <w:lang w:val="en-US" w:eastAsia="zh-CN"/>
        </w:rPr>
        <w:t>@helichina.com</w:t>
      </w:r>
      <w:r>
        <w:rPr>
          <w:rFonts w:hint="eastAsia" w:ascii="仿宋" w:hAnsi="仿宋" w:eastAsia="仿宋" w:cs="仿宋"/>
          <w:b w:val="0"/>
          <w:bCs w:val="0"/>
          <w:lang w:val="en-US" w:eastAsia="zh-CN"/>
        </w:rPr>
        <w:fldChar w:fldCharType="end"/>
      </w:r>
    </w:p>
    <w:p w14:paraId="6DBDFE0D">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仿宋" w:hAnsi="仿宋" w:eastAsia="仿宋" w:cs="仿宋"/>
          <w:lang w:val="en-US" w:eastAsia="zh-CN"/>
        </w:rPr>
      </w:pPr>
      <w:r>
        <w:rPr>
          <w:rFonts w:hint="eastAsia" w:ascii="仿宋" w:hAnsi="仿宋" w:eastAsia="仿宋" w:cs="仿宋"/>
          <w:b/>
          <w:bCs/>
          <w:lang w:val="en-US" w:eastAsia="zh-CN"/>
        </w:rPr>
        <w:t>5.联系电话：</w:t>
      </w:r>
      <w:r>
        <w:rPr>
          <w:rFonts w:hint="eastAsia" w:ascii="仿宋" w:hAnsi="仿宋" w:eastAsia="仿宋" w:cs="仿宋"/>
          <w:b w:val="0"/>
          <w:bCs w:val="0"/>
          <w:lang w:val="en-US" w:eastAsia="zh-CN"/>
        </w:rPr>
        <w:t>0551-6368</w:t>
      </w:r>
      <w:r>
        <w:rPr>
          <w:rFonts w:hint="eastAsia" w:cs="仿宋"/>
          <w:b w:val="0"/>
          <w:bCs w:val="0"/>
          <w:lang w:val="en-US" w:eastAsia="zh-CN"/>
        </w:rPr>
        <w:t>9769</w:t>
      </w:r>
    </w:p>
    <w:p w14:paraId="1B820BAE">
      <w:pPr>
        <w:rPr>
          <w:rFonts w:hint="eastAsia"/>
          <w:lang w:val="en-US" w:eastAsia="zh-CN"/>
        </w:rPr>
      </w:pPr>
    </w:p>
    <w:p w14:paraId="59D899C5">
      <w:pPr>
        <w:pStyle w:val="2"/>
        <w:rPr>
          <w:rFonts w:hint="eastAsia"/>
          <w:lang w:val="en-US" w:eastAsia="zh-CN"/>
        </w:rPr>
      </w:pPr>
    </w:p>
    <w:p w14:paraId="2042AB8E">
      <w:pPr>
        <w:spacing w:line="360" w:lineRule="auto"/>
        <w:ind w:firstLine="600" w:firstLineChars="200"/>
        <w:jc w:val="right"/>
        <w:rPr>
          <w:rFonts w:hint="eastAsia"/>
          <w:lang w:val="en-US" w:eastAsia="zh-CN"/>
        </w:rPr>
      </w:pPr>
      <w:r>
        <w:rPr>
          <w:rFonts w:hint="eastAsia"/>
        </w:rPr>
        <w:t>安徽合力股份有限公司</w:t>
      </w:r>
      <w:r>
        <w:rPr>
          <w:rFonts w:hint="eastAsia"/>
          <w:lang w:val="en-US" w:eastAsia="zh-CN"/>
        </w:rPr>
        <w:t>信息化部</w:t>
      </w:r>
    </w:p>
    <w:p w14:paraId="142677E3">
      <w:pPr>
        <w:spacing w:line="360" w:lineRule="auto"/>
        <w:ind w:firstLine="600" w:firstLineChars="200"/>
        <w:jc w:val="right"/>
        <w:rPr>
          <w:rFonts w:hint="eastAsia"/>
        </w:rPr>
      </w:pPr>
      <w:r>
        <w:rPr>
          <w:rFonts w:hint="eastAsia"/>
        </w:rPr>
        <w:t>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w:t>
      </w:r>
    </w:p>
    <w:p w14:paraId="670EB60F">
      <w:pPr>
        <w:pStyle w:val="2"/>
        <w:rPr>
          <w:rFonts w:hint="default"/>
          <w:lang w:val="en-US" w:eastAsia="zh-CN"/>
        </w:rPr>
      </w:pPr>
    </w:p>
    <w:p w14:paraId="1C30FE77">
      <w:pPr>
        <w:pStyle w:val="5"/>
        <w:rPr>
          <w:rFonts w:hint="eastAsia"/>
          <w:lang w:val="en-US" w:eastAsia="zh-CN"/>
        </w:rPr>
      </w:pPr>
    </w:p>
    <w:p w14:paraId="0AE47EB3">
      <w:pPr>
        <w:pStyle w:val="5"/>
        <w:rPr>
          <w:rFonts w:hint="eastAsia"/>
          <w:lang w:val="en-US" w:eastAsia="zh-CN"/>
        </w:rPr>
      </w:pPr>
    </w:p>
    <w:sectPr>
      <w:headerReference r:id="rId5" w:type="default"/>
      <w:pgSz w:w="11906" w:h="16838"/>
      <w:pgMar w:top="850" w:right="1191" w:bottom="388" w:left="1191" w:header="170" w:footer="107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7"/>
      </w:pPr>
      <w:r>
        <w:separator/>
      </w:r>
    </w:p>
  </w:endnote>
  <w:endnote w:type="continuationSeparator" w:id="1">
    <w:p>
      <w:pPr>
        <w:ind w:firstLine="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094-CAI978">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思源黑体 CN Regular">
    <w:altName w:val="黑体"/>
    <w:panose1 w:val="020B0500000000000000"/>
    <w:charset w:val="86"/>
    <w:family w:val="swiss"/>
    <w:pitch w:val="default"/>
    <w:sig w:usb0="00000000" w:usb1="0000000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7"/>
      </w:pPr>
      <w:r>
        <w:separator/>
      </w:r>
    </w:p>
  </w:footnote>
  <w:footnote w:type="continuationSeparator" w:id="1">
    <w:p>
      <w:pPr>
        <w:ind w:firstLine="56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BBBD">
    <w:pPr>
      <w:pStyle w:val="5"/>
      <w:tabs>
        <w:tab w:val="left" w:pos="3012"/>
        <w:tab w:val="clear" w:pos="4153"/>
      </w:tabs>
      <w:ind w:firstLine="340"/>
    </w:pPr>
    <w:r>
      <mc:AlternateContent>
        <mc:Choice Requires="wps">
          <w:drawing>
            <wp:anchor distT="0" distB="0" distL="114300" distR="114300" simplePos="0" relativeHeight="251660288" behindDoc="0" locked="0" layoutInCell="1" allowOverlap="1">
              <wp:simplePos x="0" y="0"/>
              <wp:positionH relativeFrom="column">
                <wp:posOffset>-768350</wp:posOffset>
              </wp:positionH>
              <wp:positionV relativeFrom="paragraph">
                <wp:posOffset>121920</wp:posOffset>
              </wp:positionV>
              <wp:extent cx="1304290" cy="27178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183005" cy="240665"/>
                      </a:xfrm>
                      <a:prstGeom prst="rect">
                        <a:avLst/>
                      </a:prstGeom>
                      <a:noFill/>
                      <a:ln w="9525">
                        <a:noFill/>
                      </a:ln>
                      <a:effectLst/>
                    </wps:spPr>
                    <wps:txbx>
                      <w:txbxContent>
                        <w:p w14:paraId="16307746">
                          <w:pPr>
                            <w:ind w:firstLine="265"/>
                            <w:jc w:val="distribute"/>
                            <w:rPr>
                              <w:rFonts w:hint="eastAsia" w:ascii="094-CAI978" w:hAnsi="094-CAI978" w:eastAsia="思源黑体 CN Regular" w:cs="094-CAI978"/>
                              <w:color w:val="E60012"/>
                              <w:sz w:val="14"/>
                              <w:szCs w:val="14"/>
                            </w:rPr>
                          </w:pPr>
                          <w:r>
                            <w:rPr>
                              <w:rFonts w:ascii="094-CAI978" w:hAnsi="094-CAI978" w:eastAsia="思源黑体 CN Regular" w:cs="094-CAI978"/>
                              <w:color w:val="E60012"/>
                              <w:sz w:val="14"/>
                              <w:szCs w:val="14"/>
                            </w:rPr>
                            <w:t>www.helichina.c</w:t>
                          </w:r>
                          <w:r>
                            <w:rPr>
                              <w:rFonts w:hint="eastAsia" w:ascii="094-CAI978" w:hAnsi="094-CAI978" w:eastAsia="思源黑体 CN Regular" w:cs="094-CAI978"/>
                              <w:color w:val="E60012"/>
                              <w:sz w:val="14"/>
                              <w:szCs w:val="14"/>
                              <w:lang w:val="en-US" w:eastAsia="zh-CN"/>
                            </w:rPr>
                            <w:t>o</w:t>
                          </w:r>
                          <w:r>
                            <w:rPr>
                              <w:rFonts w:hint="eastAsia" w:ascii="094-CAI978" w:hAnsi="094-CAI978" w:eastAsia="思源黑体 CN Regular" w:cs="094-CAI978"/>
                              <w:color w:val="E60012"/>
                              <w:sz w:val="14"/>
                              <w:szCs w:val="14"/>
                            </w:rPr>
                            <w:t>m</w:t>
                          </w:r>
                          <w:r>
                            <w:rPr>
                              <w:rFonts w:hint="eastAsia"/>
                              <w:sz w:val="18"/>
                            </w:rPr>
                            <w:drawing>
                              <wp:inline distT="0" distB="0" distL="114300" distR="114300">
                                <wp:extent cx="6350635" cy="181610"/>
                                <wp:effectExtent l="0" t="0" r="12065" b="8890"/>
                                <wp:docPr id="1" name="图片 1" descr="资源 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2@4x"/>
                                        <pic:cNvPicPr>
                                          <a:picLocks noChangeAspect="1"/>
                                        </pic:cNvPicPr>
                                      </pic:nvPicPr>
                                      <pic:blipFill>
                                        <a:blip r:embed="rId1"/>
                                        <a:stretch>
                                          <a:fillRect/>
                                        </a:stretch>
                                      </pic:blipFill>
                                      <pic:spPr>
                                        <a:xfrm>
                                          <a:off x="0" y="0"/>
                                          <a:ext cx="6350635" cy="181610"/>
                                        </a:xfrm>
                                        <a:prstGeom prst="rect">
                                          <a:avLst/>
                                        </a:prstGeom>
                                      </pic:spPr>
                                    </pic:pic>
                                  </a:graphicData>
                                </a:graphic>
                              </wp:inline>
                            </w:drawing>
                          </w:r>
                          <w:r>
                            <w:rPr>
                              <w:rFonts w:ascii="094-CAI978" w:hAnsi="094-CAI978" w:eastAsia="思源黑体 CN Regular" w:cs="094-CAI978"/>
                              <w:color w:val="E60012"/>
                              <w:sz w:val="14"/>
                              <w:szCs w:val="14"/>
                            </w:rPr>
                            <w:t>m</w:t>
                          </w:r>
                        </w:p>
                      </w:txbxContent>
                    </wps:txbx>
                    <wps:bodyPr upright="1"/>
                  </wps:wsp>
                </a:graphicData>
              </a:graphic>
            </wp:anchor>
          </w:drawing>
        </mc:Choice>
        <mc:Fallback>
          <w:pict>
            <v:shape id="文本框 15" o:spid="_x0000_s1026" o:spt="202" type="#_x0000_t202" style="position:absolute;left:0pt;margin-left:-60.5pt;margin-top:9.6pt;height:21.4pt;width:102.7pt;z-index:251660288;mso-width-relative:page;mso-height-relative:page;" filled="f" stroked="f" coordsize="21600,21600" o:gfxdata="UEsDBAoAAAAAAIdO4kAAAAAAAAAAAAAAAAAEAAAAZHJzL1BLAwQUAAAACACHTuJACMcEWtYAAAAJ&#10;AQAADwAAAGRycy9kb3ducmV2LnhtbE2PwW7CMBBE75X4B2uRuIGdKEWQxuFA1StVKa3Um4mXJCJe&#10;R7Eh6d93e2qPoxnNvCl2k+vEHYfQetKQrBQIpMrblmoNp/eX5QZEiIas6Tyhhm8MsCtnD4XJrR/p&#10;De/HWAsuoZAbDU2MfS5lqBp0Jqx8j8TexQ/ORJZDLe1gRi53nUyVWktnWuKFxvS4b7C6Hm9Ow8fh&#10;8vWZqdf62T32o5+UJLeVWi/miXoCEXGKf2H4xWd0KJnp7G9kg+g0LJM04TORnW0KghObLANx1rBO&#10;FciykP8flD9QSwMEFAAAAAgAh07iQKZPDVm7AQAAZwMAAA4AAABkcnMvZTJvRG9jLnhtbK1TzY7T&#10;MBC+I/EOlu80aaHVEjVdCVXLBQHSwgO4jt1Ysj2Wx23SF4A34MSFO8/V52DsZstqueyBizOen2/m&#10;+8ZZ347OsqOKaMC3fD6rOVNeQmf8vuVfv9y9uuEMk/CdsOBVy08K+e3m5Yv1EBq1gB5spyIjEI/N&#10;EFrepxSaqkLZKydwBkF5CmqITiS6xn3VRTEQurPVoq5X1QCxCxGkQiTv9hLkE2J8DiBobaTagjw4&#10;5dMFNSorElHC3gTkmzKt1kqmT1qjSsy2nJimclITsnf5rDZr0eyjCL2R0wjiOSM84eSE8dT0CrUV&#10;SbBDNP9AOSMjIOg0k+CqC5GiCLGY10+0ue9FUIULSY3hKjr+P1j58fg5MtPRSyBJvHC08fOP7+ef&#10;v8+/vrH5Mgs0BGwo7z5QZhrfwUjJD34kZ+Y96ujylxgxihPW6SqvGhOTuWh+87qul5xJii3e1KtV&#10;ga/+VoeI6b0Cx7LR8kjrK6qK4wdMNAmlPqTkZh7ujLVlhdazoeVvl4tlKbhGqML6nKvKY5hgMqPL&#10;5NlK426caO6gOxHLQ4hm39MEhWeVk0j/0n96K3nBj+9kP/4/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McEWtYAAAAJAQAADwAAAAAAAAABACAAAAAiAAAAZHJzL2Rvd25yZXYueG1sUEsBAhQA&#10;FAAAAAgAh07iQKZPDVm7AQAAZwMAAA4AAAAAAAAAAQAgAAAAJQEAAGRycy9lMm9Eb2MueG1sUEsF&#10;BgAAAAAGAAYAWQEAAFIFAAAAAA==&#10;">
              <v:fill on="f" focussize="0,0"/>
              <v:stroke on="f"/>
              <v:imagedata o:title=""/>
              <o:lock v:ext="edit" aspectratio="f"/>
              <v:textbox>
                <w:txbxContent>
                  <w:p w14:paraId="16307746">
                    <w:pPr>
                      <w:ind w:firstLine="265"/>
                      <w:jc w:val="distribute"/>
                      <w:rPr>
                        <w:rFonts w:hint="eastAsia" w:ascii="094-CAI978" w:hAnsi="094-CAI978" w:eastAsia="思源黑体 CN Regular" w:cs="094-CAI978"/>
                        <w:color w:val="E60012"/>
                        <w:sz w:val="14"/>
                        <w:szCs w:val="14"/>
                      </w:rPr>
                    </w:pPr>
                    <w:r>
                      <w:rPr>
                        <w:rFonts w:ascii="094-CAI978" w:hAnsi="094-CAI978" w:eastAsia="思源黑体 CN Regular" w:cs="094-CAI978"/>
                        <w:color w:val="E60012"/>
                        <w:sz w:val="14"/>
                        <w:szCs w:val="14"/>
                      </w:rPr>
                      <w:t>www.helichina.c</w:t>
                    </w:r>
                    <w:r>
                      <w:rPr>
                        <w:rFonts w:hint="eastAsia" w:ascii="094-CAI978" w:hAnsi="094-CAI978" w:eastAsia="思源黑体 CN Regular" w:cs="094-CAI978"/>
                        <w:color w:val="E60012"/>
                        <w:sz w:val="14"/>
                        <w:szCs w:val="14"/>
                        <w:lang w:val="en-US" w:eastAsia="zh-CN"/>
                      </w:rPr>
                      <w:t>o</w:t>
                    </w:r>
                    <w:r>
                      <w:rPr>
                        <w:rFonts w:hint="eastAsia" w:ascii="094-CAI978" w:hAnsi="094-CAI978" w:eastAsia="思源黑体 CN Regular" w:cs="094-CAI978"/>
                        <w:color w:val="E60012"/>
                        <w:sz w:val="14"/>
                        <w:szCs w:val="14"/>
                      </w:rPr>
                      <w:t>m</w:t>
                    </w:r>
                    <w:r>
                      <w:rPr>
                        <w:rFonts w:hint="eastAsia"/>
                        <w:sz w:val="18"/>
                      </w:rPr>
                      <w:drawing>
                        <wp:inline distT="0" distB="0" distL="114300" distR="114300">
                          <wp:extent cx="6350635" cy="181610"/>
                          <wp:effectExtent l="0" t="0" r="12065" b="8890"/>
                          <wp:docPr id="1" name="图片 1" descr="资源 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2@4x"/>
                                  <pic:cNvPicPr>
                                    <a:picLocks noChangeAspect="1"/>
                                  </pic:cNvPicPr>
                                </pic:nvPicPr>
                                <pic:blipFill>
                                  <a:blip r:embed="rId1"/>
                                  <a:stretch>
                                    <a:fillRect/>
                                  </a:stretch>
                                </pic:blipFill>
                                <pic:spPr>
                                  <a:xfrm>
                                    <a:off x="0" y="0"/>
                                    <a:ext cx="6350635" cy="181610"/>
                                  </a:xfrm>
                                  <a:prstGeom prst="rect">
                                    <a:avLst/>
                                  </a:prstGeom>
                                </pic:spPr>
                              </pic:pic>
                            </a:graphicData>
                          </a:graphic>
                        </wp:inline>
                      </w:drawing>
                    </w:r>
                    <w:r>
                      <w:rPr>
                        <w:rFonts w:ascii="094-CAI978" w:hAnsi="094-CAI978" w:eastAsia="思源黑体 CN Regular" w:cs="094-CAI978"/>
                        <w:color w:val="E60012"/>
                        <w:sz w:val="14"/>
                        <w:szCs w:val="14"/>
                      </w:rPr>
                      <w:t>m</w:t>
                    </w:r>
                  </w:p>
                </w:txbxContent>
              </v:textbox>
            </v:shape>
          </w:pict>
        </mc:Fallback>
      </mc:AlternateContent>
    </w:r>
  </w:p>
  <w:p w14:paraId="40C3FCB3">
    <w:pPr>
      <w:pStyle w:val="5"/>
      <w:tabs>
        <w:tab w:val="left" w:pos="3012"/>
        <w:tab w:val="clear" w:pos="4153"/>
      </w:tabs>
      <w:ind w:firstLine="340"/>
    </w:pPr>
    <w:r>
      <w:drawing>
        <wp:anchor distT="0" distB="0" distL="114300" distR="114300" simplePos="0" relativeHeight="251659264" behindDoc="0" locked="0" layoutInCell="1" allowOverlap="1">
          <wp:simplePos x="0" y="0"/>
          <wp:positionH relativeFrom="column">
            <wp:posOffset>-784860</wp:posOffset>
          </wp:positionH>
          <wp:positionV relativeFrom="paragraph">
            <wp:posOffset>81280</wp:posOffset>
          </wp:positionV>
          <wp:extent cx="6791325" cy="190500"/>
          <wp:effectExtent l="19050" t="0" r="9525" b="0"/>
          <wp:wrapNone/>
          <wp:docPr id="2" name="图片 2" descr="资源 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2@4x"/>
                  <pic:cNvPicPr>
                    <a:picLocks noChangeAspect="1"/>
                  </pic:cNvPicPr>
                </pic:nvPicPr>
                <pic:blipFill>
                  <a:blip r:embed="rId1"/>
                  <a:stretch>
                    <a:fillRect/>
                  </a:stretch>
                </pic:blipFill>
                <pic:spPr>
                  <a:xfrm>
                    <a:off x="0" y="0"/>
                    <a:ext cx="6791325" cy="190500"/>
                  </a:xfrm>
                  <a:prstGeom prst="rect">
                    <a:avLst/>
                  </a:prstGeom>
                </pic:spPr>
              </pic:pic>
            </a:graphicData>
          </a:graphic>
        </wp:anchor>
      </w:drawing>
    </w:r>
  </w:p>
  <w:p w14:paraId="529FF05E">
    <w:pPr>
      <w:pStyle w:val="5"/>
      <w:tabs>
        <w:tab w:val="left" w:pos="3012"/>
        <w:tab w:val="clear" w:pos="4153"/>
      </w:tabs>
      <w:ind w:firstLine="3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756CE"/>
    <w:multiLevelType w:val="multilevel"/>
    <w:tmpl w:val="061756CE"/>
    <w:lvl w:ilvl="0" w:tentative="0">
      <w:start w:val="1"/>
      <w:numFmt w:val="chineseCountingThousand"/>
      <w:pStyle w:val="32"/>
      <w:lvlText w:val="%1、"/>
      <w:lvlJc w:val="left"/>
      <w:pPr>
        <w:ind w:left="848" w:hanging="420"/>
      </w:p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
    <w:nsid w:val="229E3D53"/>
    <w:multiLevelType w:val="multilevel"/>
    <w:tmpl w:val="229E3D53"/>
    <w:lvl w:ilvl="0" w:tentative="0">
      <w:start w:val="1"/>
      <w:numFmt w:val="decimal"/>
      <w:pStyle w:val="35"/>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OGI4YmI4YjhmYTVkYWU1MjU3NjU1MTRkNzBiZDEifQ=="/>
  </w:docVars>
  <w:rsids>
    <w:rsidRoot w:val="00172A27"/>
    <w:rsid w:val="001B79F1"/>
    <w:rsid w:val="00297D5F"/>
    <w:rsid w:val="003247C2"/>
    <w:rsid w:val="006834F9"/>
    <w:rsid w:val="008C0D1F"/>
    <w:rsid w:val="00975B79"/>
    <w:rsid w:val="00A03486"/>
    <w:rsid w:val="00A36E30"/>
    <w:rsid w:val="00A8611F"/>
    <w:rsid w:val="00AF3C68"/>
    <w:rsid w:val="00B904C5"/>
    <w:rsid w:val="00E04881"/>
    <w:rsid w:val="00EC6EA3"/>
    <w:rsid w:val="01BB3CD7"/>
    <w:rsid w:val="01F96178"/>
    <w:rsid w:val="0244429E"/>
    <w:rsid w:val="032F04D8"/>
    <w:rsid w:val="041373F6"/>
    <w:rsid w:val="042C47E7"/>
    <w:rsid w:val="04335368"/>
    <w:rsid w:val="054E2361"/>
    <w:rsid w:val="06E66B8A"/>
    <w:rsid w:val="07654F8C"/>
    <w:rsid w:val="07F7667D"/>
    <w:rsid w:val="08DF5F32"/>
    <w:rsid w:val="0CB55217"/>
    <w:rsid w:val="0D4870DB"/>
    <w:rsid w:val="0DF70E9E"/>
    <w:rsid w:val="0E09199C"/>
    <w:rsid w:val="0EC341CA"/>
    <w:rsid w:val="0F9301BE"/>
    <w:rsid w:val="103A025A"/>
    <w:rsid w:val="115155BC"/>
    <w:rsid w:val="120A24D4"/>
    <w:rsid w:val="12D74513"/>
    <w:rsid w:val="12DC306C"/>
    <w:rsid w:val="13976A24"/>
    <w:rsid w:val="14942891"/>
    <w:rsid w:val="15071E70"/>
    <w:rsid w:val="16FC5B32"/>
    <w:rsid w:val="170D004E"/>
    <w:rsid w:val="1838386E"/>
    <w:rsid w:val="19F1171D"/>
    <w:rsid w:val="1AE74317"/>
    <w:rsid w:val="1AF72B26"/>
    <w:rsid w:val="1BEC77DF"/>
    <w:rsid w:val="1C767760"/>
    <w:rsid w:val="1CEF7592"/>
    <w:rsid w:val="1D303373"/>
    <w:rsid w:val="1D8F50E1"/>
    <w:rsid w:val="1E5E7A6C"/>
    <w:rsid w:val="1E81066B"/>
    <w:rsid w:val="203A679C"/>
    <w:rsid w:val="203D39F0"/>
    <w:rsid w:val="20781E7A"/>
    <w:rsid w:val="21A95D36"/>
    <w:rsid w:val="21E81A3B"/>
    <w:rsid w:val="22962437"/>
    <w:rsid w:val="22A95F93"/>
    <w:rsid w:val="236E0751"/>
    <w:rsid w:val="23724C2B"/>
    <w:rsid w:val="23B51EDC"/>
    <w:rsid w:val="23C303DB"/>
    <w:rsid w:val="244164D6"/>
    <w:rsid w:val="257543EE"/>
    <w:rsid w:val="25781413"/>
    <w:rsid w:val="25A77520"/>
    <w:rsid w:val="26BB63F1"/>
    <w:rsid w:val="26D73719"/>
    <w:rsid w:val="2A450A49"/>
    <w:rsid w:val="2A903A86"/>
    <w:rsid w:val="2A9226E6"/>
    <w:rsid w:val="2B46488A"/>
    <w:rsid w:val="2BA2368E"/>
    <w:rsid w:val="2DD96BBF"/>
    <w:rsid w:val="2E205BAC"/>
    <w:rsid w:val="2EAB4D27"/>
    <w:rsid w:val="2F990904"/>
    <w:rsid w:val="32AA1322"/>
    <w:rsid w:val="36216F1C"/>
    <w:rsid w:val="36E11A24"/>
    <w:rsid w:val="37CA33A1"/>
    <w:rsid w:val="39C62C3D"/>
    <w:rsid w:val="3F4932AC"/>
    <w:rsid w:val="3FC829EB"/>
    <w:rsid w:val="405214DD"/>
    <w:rsid w:val="409470BD"/>
    <w:rsid w:val="40CA4CF5"/>
    <w:rsid w:val="415901C6"/>
    <w:rsid w:val="4308271D"/>
    <w:rsid w:val="434B42B1"/>
    <w:rsid w:val="43EF4940"/>
    <w:rsid w:val="44981967"/>
    <w:rsid w:val="48335D86"/>
    <w:rsid w:val="4839079F"/>
    <w:rsid w:val="489E2D6C"/>
    <w:rsid w:val="4AF33166"/>
    <w:rsid w:val="4B142598"/>
    <w:rsid w:val="4D410BED"/>
    <w:rsid w:val="4D655D09"/>
    <w:rsid w:val="4DF416CF"/>
    <w:rsid w:val="4EBB3175"/>
    <w:rsid w:val="4FAC0CFF"/>
    <w:rsid w:val="50656676"/>
    <w:rsid w:val="51323F3D"/>
    <w:rsid w:val="531E556A"/>
    <w:rsid w:val="53A14208"/>
    <w:rsid w:val="53B611D5"/>
    <w:rsid w:val="53C71634"/>
    <w:rsid w:val="56E55706"/>
    <w:rsid w:val="57C63F86"/>
    <w:rsid w:val="58A84043"/>
    <w:rsid w:val="59684E73"/>
    <w:rsid w:val="59F91CD8"/>
    <w:rsid w:val="5A797959"/>
    <w:rsid w:val="5A920BA5"/>
    <w:rsid w:val="5BD82B9E"/>
    <w:rsid w:val="5C973E8F"/>
    <w:rsid w:val="5CF644C9"/>
    <w:rsid w:val="5DBE25B6"/>
    <w:rsid w:val="5EF86B45"/>
    <w:rsid w:val="5FDE21DF"/>
    <w:rsid w:val="624032A2"/>
    <w:rsid w:val="62762766"/>
    <w:rsid w:val="677639F3"/>
    <w:rsid w:val="67954732"/>
    <w:rsid w:val="69490210"/>
    <w:rsid w:val="6A3D3FA6"/>
    <w:rsid w:val="6AB60B2A"/>
    <w:rsid w:val="6AD675F1"/>
    <w:rsid w:val="6B9168EB"/>
    <w:rsid w:val="6BAB3AC4"/>
    <w:rsid w:val="6C283332"/>
    <w:rsid w:val="6CB93DB8"/>
    <w:rsid w:val="6CF53D97"/>
    <w:rsid w:val="6EE437A7"/>
    <w:rsid w:val="6F136A21"/>
    <w:rsid w:val="6F1A0CDC"/>
    <w:rsid w:val="6F444773"/>
    <w:rsid w:val="6FB74717"/>
    <w:rsid w:val="728A1BF2"/>
    <w:rsid w:val="731F3637"/>
    <w:rsid w:val="73F43B29"/>
    <w:rsid w:val="74736932"/>
    <w:rsid w:val="768201D3"/>
    <w:rsid w:val="76CE6320"/>
    <w:rsid w:val="79134850"/>
    <w:rsid w:val="7A161CCA"/>
    <w:rsid w:val="7C62667F"/>
    <w:rsid w:val="7D5C0844"/>
    <w:rsid w:val="7DC222D9"/>
    <w:rsid w:val="7E5073FD"/>
    <w:rsid w:val="7EAC7ADD"/>
    <w:rsid w:val="7EB4583F"/>
    <w:rsid w:val="7F9615AB"/>
    <w:rsid w:val="7FA502DA"/>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567" w:firstLineChars="189"/>
      <w:jc w:val="both"/>
    </w:pPr>
    <w:rPr>
      <w:rFonts w:ascii="仿宋" w:hAnsi="仿宋" w:eastAsia="仿宋" w:cstheme="minorBidi"/>
      <w:kern w:val="2"/>
      <w:sz w:val="30"/>
      <w:szCs w:val="30"/>
      <w:lang w:val="en-US" w:eastAsia="zh-CN" w:bidi="ar-SA"/>
    </w:rPr>
  </w:style>
  <w:style w:type="paragraph" w:styleId="6">
    <w:name w:val="heading 1"/>
    <w:basedOn w:val="1"/>
    <w:next w:val="1"/>
    <w:link w:val="26"/>
    <w:autoRedefine/>
    <w:qFormat/>
    <w:uiPriority w:val="9"/>
    <w:pPr>
      <w:ind w:firstLine="0" w:firstLineChars="0"/>
      <w:jc w:val="center"/>
      <w:outlineLvl w:val="0"/>
    </w:pPr>
    <w:rPr>
      <w:b/>
      <w:sz w:val="36"/>
    </w:rPr>
  </w:style>
  <w:style w:type="paragraph" w:styleId="7">
    <w:name w:val="heading 2"/>
    <w:basedOn w:val="1"/>
    <w:next w:val="1"/>
    <w:link w:val="2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28"/>
    <w:autoRedefine/>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2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5"/>
    <w:basedOn w:val="1"/>
    <w:next w:val="1"/>
    <w:link w:val="30"/>
    <w:autoRedefine/>
    <w:unhideWhenUsed/>
    <w:qFormat/>
    <w:uiPriority w:val="9"/>
    <w:pPr>
      <w:keepNext/>
      <w:keepLines/>
      <w:spacing w:before="280" w:after="290" w:line="376" w:lineRule="auto"/>
      <w:outlineLvl w:val="4"/>
    </w:pPr>
    <w:rPr>
      <w:b/>
      <w:bCs/>
      <w:sz w:val="28"/>
      <w:szCs w:val="28"/>
    </w:rPr>
  </w:style>
  <w:style w:type="paragraph" w:styleId="11">
    <w:name w:val="heading 6"/>
    <w:basedOn w:val="1"/>
    <w:next w:val="1"/>
    <w:link w:val="3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5"/>
    <w:autoRedefine/>
    <w:qFormat/>
    <w:uiPriority w:val="0"/>
    <w:pPr>
      <w:ind w:firstLine="420"/>
    </w:pPr>
    <w:rPr>
      <w:rFonts w:ascii="仿宋_GB2312" w:hAnsi="仿宋_GB2312" w:eastAsia="仿宋_GB2312" w:cs="仿宋_GB2312"/>
      <w:color w:val="000000"/>
      <w:szCs w:val="21"/>
      <w:lang w:bidi="mn-Mong-CN"/>
    </w:rPr>
  </w:style>
  <w:style w:type="paragraph" w:styleId="3">
    <w:name w:val="Body Text"/>
    <w:basedOn w:val="1"/>
    <w:next w:val="4"/>
    <w:autoRedefine/>
    <w:qFormat/>
    <w:uiPriority w:val="0"/>
    <w:pPr>
      <w:spacing w:before="100" w:beforeAutospacing="1" w:after="100" w:afterAutospacing="1"/>
    </w:pPr>
    <w:rPr>
      <w:rFonts w:ascii="宋体" w:hAnsi="宋体"/>
    </w:rPr>
  </w:style>
  <w:style w:type="paragraph" w:styleId="4">
    <w:name w:val="Body Text First Indent"/>
    <w:basedOn w:val="3"/>
    <w:next w:val="3"/>
    <w:autoRedefine/>
    <w:qFormat/>
    <w:uiPriority w:val="0"/>
    <w:pPr>
      <w:ind w:firstLine="420" w:firstLineChars="100"/>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alloon Text"/>
    <w:basedOn w:val="1"/>
    <w:link w:val="21"/>
    <w:autoRedefine/>
    <w:unhideWhenUsed/>
    <w:qFormat/>
    <w:uiPriority w:val="99"/>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Normal (Web)"/>
    <w:basedOn w:val="1"/>
    <w:autoRedefine/>
    <w:semiHidden/>
    <w:unhideWhenUsed/>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link w:val="24"/>
    <w:autoRedefine/>
    <w:qFormat/>
    <w:uiPriority w:val="10"/>
    <w:pPr>
      <w:spacing w:before="240" w:after="60"/>
      <w:jc w:val="center"/>
      <w:outlineLvl w:val="0"/>
    </w:pPr>
    <w:rPr>
      <w:rFonts w:asciiTheme="majorHAnsi" w:hAnsiTheme="majorHAnsi" w:cstheme="majorBidi"/>
      <w:b/>
      <w:bCs/>
      <w:sz w:val="32"/>
      <w:szCs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Hyperlink"/>
    <w:basedOn w:val="18"/>
    <w:autoRedefine/>
    <w:semiHidden/>
    <w:unhideWhenUsed/>
    <w:qFormat/>
    <w:uiPriority w:val="0"/>
    <w:rPr>
      <w:color w:val="0000FF"/>
      <w:u w:val="single"/>
    </w:rPr>
  </w:style>
  <w:style w:type="character" w:customStyle="1" w:styleId="21">
    <w:name w:val="批注框文本 字符"/>
    <w:basedOn w:val="18"/>
    <w:link w:val="12"/>
    <w:autoRedefine/>
    <w:qFormat/>
    <w:uiPriority w:val="99"/>
    <w:rPr>
      <w:rFonts w:ascii="仿宋" w:hAnsi="仿宋" w:eastAsia="仿宋" w:cstheme="minorBidi"/>
      <w:kern w:val="2"/>
      <w:sz w:val="18"/>
      <w:szCs w:val="18"/>
    </w:rPr>
  </w:style>
  <w:style w:type="paragraph" w:customStyle="1" w:styleId="2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character" w:customStyle="1" w:styleId="24">
    <w:name w:val="标题 字符"/>
    <w:basedOn w:val="18"/>
    <w:link w:val="15"/>
    <w:autoRedefine/>
    <w:qFormat/>
    <w:uiPriority w:val="10"/>
    <w:rPr>
      <w:rFonts w:asciiTheme="majorHAnsi" w:hAnsiTheme="majorHAnsi" w:cstheme="majorBidi"/>
      <w:b/>
      <w:bCs/>
      <w:kern w:val="2"/>
      <w:sz w:val="32"/>
      <w:szCs w:val="32"/>
    </w:rPr>
  </w:style>
  <w:style w:type="paragraph" w:styleId="25">
    <w:name w:val="List Paragraph"/>
    <w:basedOn w:val="1"/>
    <w:link w:val="34"/>
    <w:autoRedefine/>
    <w:qFormat/>
    <w:uiPriority w:val="34"/>
    <w:pPr>
      <w:ind w:firstLine="420" w:firstLineChars="200"/>
    </w:pPr>
  </w:style>
  <w:style w:type="character" w:customStyle="1" w:styleId="26">
    <w:name w:val="标题 1 字符"/>
    <w:basedOn w:val="18"/>
    <w:link w:val="6"/>
    <w:autoRedefine/>
    <w:qFormat/>
    <w:uiPriority w:val="9"/>
    <w:rPr>
      <w:rFonts w:ascii="仿宋" w:hAnsi="仿宋" w:eastAsia="仿宋" w:cstheme="minorBidi"/>
      <w:b/>
      <w:kern w:val="2"/>
      <w:sz w:val="36"/>
      <w:szCs w:val="30"/>
    </w:rPr>
  </w:style>
  <w:style w:type="character" w:customStyle="1" w:styleId="27">
    <w:name w:val="标题 2 字符"/>
    <w:basedOn w:val="18"/>
    <w:link w:val="7"/>
    <w:autoRedefine/>
    <w:qFormat/>
    <w:uiPriority w:val="9"/>
    <w:rPr>
      <w:rFonts w:asciiTheme="majorHAnsi" w:hAnsiTheme="majorHAnsi" w:eastAsiaTheme="majorEastAsia" w:cstheme="majorBidi"/>
      <w:b/>
      <w:bCs/>
      <w:kern w:val="2"/>
      <w:sz w:val="32"/>
      <w:szCs w:val="32"/>
    </w:rPr>
  </w:style>
  <w:style w:type="character" w:customStyle="1" w:styleId="28">
    <w:name w:val="标题 3 字符"/>
    <w:basedOn w:val="18"/>
    <w:link w:val="8"/>
    <w:autoRedefine/>
    <w:qFormat/>
    <w:uiPriority w:val="9"/>
    <w:rPr>
      <w:rFonts w:ascii="仿宋" w:hAnsi="仿宋" w:eastAsia="仿宋" w:cstheme="minorBidi"/>
      <w:b/>
      <w:bCs/>
      <w:kern w:val="2"/>
      <w:sz w:val="32"/>
      <w:szCs w:val="32"/>
    </w:rPr>
  </w:style>
  <w:style w:type="character" w:customStyle="1" w:styleId="29">
    <w:name w:val="标题 4 字符"/>
    <w:basedOn w:val="18"/>
    <w:link w:val="9"/>
    <w:autoRedefine/>
    <w:qFormat/>
    <w:uiPriority w:val="9"/>
    <w:rPr>
      <w:rFonts w:asciiTheme="majorHAnsi" w:hAnsiTheme="majorHAnsi" w:eastAsiaTheme="majorEastAsia" w:cstheme="majorBidi"/>
      <w:b/>
      <w:bCs/>
      <w:kern w:val="2"/>
      <w:sz w:val="28"/>
      <w:szCs w:val="28"/>
    </w:rPr>
  </w:style>
  <w:style w:type="character" w:customStyle="1" w:styleId="30">
    <w:name w:val="标题 5 字符"/>
    <w:basedOn w:val="18"/>
    <w:link w:val="10"/>
    <w:autoRedefine/>
    <w:qFormat/>
    <w:uiPriority w:val="9"/>
    <w:rPr>
      <w:rFonts w:ascii="仿宋" w:hAnsi="仿宋" w:eastAsia="仿宋" w:cstheme="minorBidi"/>
      <w:b/>
      <w:bCs/>
      <w:kern w:val="2"/>
      <w:sz w:val="28"/>
      <w:szCs w:val="28"/>
    </w:rPr>
  </w:style>
  <w:style w:type="character" w:customStyle="1" w:styleId="31">
    <w:name w:val="标题 6 字符"/>
    <w:basedOn w:val="18"/>
    <w:link w:val="11"/>
    <w:autoRedefine/>
    <w:qFormat/>
    <w:uiPriority w:val="9"/>
    <w:rPr>
      <w:rFonts w:asciiTheme="majorHAnsi" w:hAnsiTheme="majorHAnsi" w:eastAsiaTheme="majorEastAsia" w:cstheme="majorBidi"/>
      <w:b/>
      <w:bCs/>
      <w:kern w:val="2"/>
      <w:sz w:val="24"/>
      <w:szCs w:val="24"/>
    </w:rPr>
  </w:style>
  <w:style w:type="paragraph" w:customStyle="1" w:styleId="32">
    <w:name w:val="标题一"/>
    <w:basedOn w:val="1"/>
    <w:link w:val="33"/>
    <w:autoRedefine/>
    <w:qFormat/>
    <w:uiPriority w:val="0"/>
    <w:pPr>
      <w:numPr>
        <w:ilvl w:val="0"/>
        <w:numId w:val="1"/>
      </w:numPr>
      <w:ind w:firstLineChars="0"/>
    </w:pPr>
    <w:rPr>
      <w:b/>
    </w:rPr>
  </w:style>
  <w:style w:type="character" w:customStyle="1" w:styleId="33">
    <w:name w:val="标题一 字符"/>
    <w:basedOn w:val="18"/>
    <w:link w:val="32"/>
    <w:autoRedefine/>
    <w:qFormat/>
    <w:uiPriority w:val="0"/>
    <w:rPr>
      <w:rFonts w:ascii="仿宋" w:hAnsi="仿宋" w:eastAsia="仿宋" w:cstheme="minorBidi"/>
      <w:b/>
      <w:kern w:val="2"/>
      <w:sz w:val="30"/>
      <w:szCs w:val="30"/>
    </w:rPr>
  </w:style>
  <w:style w:type="character" w:customStyle="1" w:styleId="34">
    <w:name w:val="列出段落 字符"/>
    <w:basedOn w:val="18"/>
    <w:link w:val="25"/>
    <w:autoRedefine/>
    <w:qFormat/>
    <w:uiPriority w:val="34"/>
    <w:rPr>
      <w:rFonts w:ascii="仿宋" w:hAnsi="仿宋" w:eastAsia="仿宋" w:cstheme="minorBidi"/>
      <w:kern w:val="2"/>
      <w:sz w:val="30"/>
      <w:szCs w:val="30"/>
    </w:rPr>
  </w:style>
  <w:style w:type="paragraph" w:customStyle="1" w:styleId="35">
    <w:name w:val="小标题1"/>
    <w:basedOn w:val="25"/>
    <w:link w:val="36"/>
    <w:autoRedefine/>
    <w:qFormat/>
    <w:uiPriority w:val="0"/>
    <w:pPr>
      <w:numPr>
        <w:ilvl w:val="0"/>
        <w:numId w:val="2"/>
      </w:numPr>
      <w:ind w:firstLineChars="0"/>
    </w:pPr>
    <w:rPr>
      <w:b/>
    </w:rPr>
  </w:style>
  <w:style w:type="character" w:customStyle="1" w:styleId="36">
    <w:name w:val="小标题1 字符"/>
    <w:basedOn w:val="34"/>
    <w:link w:val="35"/>
    <w:autoRedefine/>
    <w:qFormat/>
    <w:uiPriority w:val="0"/>
    <w:rPr>
      <w:rFonts w:ascii="仿宋" w:hAnsi="仿宋" w:eastAsia="仿宋" w:cstheme="minorBidi"/>
      <w:b/>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安环（报）2020005关于为申请粉尘作业工种采购配发呼吸防护半面罩的申请.docx</Template>
  <Company>安徽合力股份有限公司</Company>
  <Pages>2</Pages>
  <Words>801</Words>
  <Characters>854</Characters>
  <Lines>1</Lines>
  <Paragraphs>1</Paragraphs>
  <TotalTime>32</TotalTime>
  <ScaleCrop>false</ScaleCrop>
  <LinksUpToDate>false</LinksUpToDate>
  <CharactersWithSpaces>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2020-04-03T04:34:00Z</dcterms:created>
  <dc:creator>[̲̅V̲̅I̲̅P̅]村长</dc:creator>
  <cp:lastModifiedBy>合力-彭勃</cp:lastModifiedBy>
  <cp:lastPrinted>2023-07-24T00:50:00Z</cp:lastPrinted>
  <dcterms:modified xsi:type="dcterms:W3CDTF">2025-10-29T01:15:35Z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9700FDC1671F467EA0A8390D3F57D28B_13</vt:lpwstr>
  </property>
  <property fmtid="{D5CDD505-2E9C-101B-9397-08002B2CF9AE}" pid="4" name="KSOTemplateDocerSaveRecord">
    <vt:lpwstr>eyJoZGlkIjoiYWNlM2FkNjQwZTU0Y2MwYjJmZDc1MTQwNTNlNmY2MzQiLCJ1c2VySWQiOiI0MjA0NzA5MDkifQ==</vt:lpwstr>
  </property>
</Properties>
</file>